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A1A2E"/>
          <w:sz w:val="40"/>
          <w:szCs w:val="40"/>
        </w:rPr>
        <w:t xml:space="preserve">AI Usage Policy</w:t>
      </w:r>
    </w:p>
    <w:p>
      <w:pPr>
        <w:spacing w:after="200"/>
      </w:pPr>
      <w:r>
        <w:rPr>
          <w:rFonts w:ascii="Calibri" w:cs="Calibri" w:eastAsia="Calibri" w:hAnsi="Calibri"/>
          <w:i/>
          <w:iCs/>
          <w:color w:val="6C757D"/>
          <w:sz w:val="19"/>
          <w:szCs w:val="19"/>
        </w:rPr>
        <w:t xml:space="preserve">Template for [Company Name]. Replace the [bracketed] fields and remove anything that does not apply. This template is a starting point, not legal advice; businesses in regulated industries should have it reviewed by an advisor.</w:t>
      </w:r>
    </w:p>
    <w:tbl>
      <w:tblPr>
        <w:tblW w:type="dxa" w:w="972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16"/>
        <w:gridCol w:w="6804"/>
      </w:tblGrid>
      <w:tr>
        <w:tc>
          <w:tcPr>
            <w:tcW w:type="dxa" w:w="2916"/>
            <w:tcBorders>
              <w:top w:val="single" w:color="D5DAE3" w:sz="4"/>
              <w:left w:val="single" w:color="D5DAE3" w:sz="4"/>
              <w:bottom w:val="single" w:color="D5DAE3" w:sz="4"/>
              <w:right w:val="single" w:color="D5DAE3" w:sz="4"/>
            </w:tcBorders>
            <w:shd w:fill="EEF3FB" w:color="auto" w:val="clear"/>
            <w:tcMar>
              <w:top w:type="dxa" w:w="80"/>
              <w:left w:type="dxa" w:w="120"/>
              <w:bottom w:type="dxa" w:w="80"/>
              <w:right w:type="dxa" w:w="120"/>
            </w:tcMar>
          </w:tcPr>
          <w:p>
            <w:pPr>
              <w:spacing w:after="0"/>
            </w:pPr>
            <w:r>
              <w:rPr>
                <w:rFonts w:ascii="Calibri" w:cs="Calibri" w:eastAsia="Calibri" w:hAnsi="Calibri"/>
                <w:b/>
                <w:bCs/>
              </w:rPr>
              <w:t xml:space="preserve">Company</w:t>
            </w:r>
          </w:p>
        </w:tc>
        <w:tc>
          <w:tcPr>
            <w:tcW w:type="dxa" w:w="6804"/>
            <w:tcBorders>
              <w:top w:val="single" w:color="D5DAE3" w:sz="4"/>
              <w:left w:val="single" w:color="D5DAE3" w:sz="4"/>
              <w:bottom w:val="single" w:color="D5DAE3" w:sz="4"/>
              <w:right w:val="single" w:color="D5DAE3" w:sz="4"/>
            </w:tcBorders>
            <w:tcMar>
              <w:top w:type="dxa" w:w="80"/>
              <w:left w:type="dxa" w:w="120"/>
              <w:bottom w:type="dxa" w:w="80"/>
              <w:right w:type="dxa" w:w="120"/>
            </w:tcMar>
          </w:tcPr>
          <w:p>
            <w:pPr>
              <w:spacing w:after="0"/>
            </w:pPr>
            <w:r>
              <w:rPr>
                <w:rFonts w:ascii="Calibri" w:cs="Calibri" w:eastAsia="Calibri" w:hAnsi="Calibri"/>
              </w:rPr>
              <w:t xml:space="preserve">[Company Name]</w:t>
            </w:r>
          </w:p>
        </w:tc>
      </w:tr>
      <w:tr>
        <w:tc>
          <w:tcPr>
            <w:tcW w:type="dxa" w:w="2916"/>
            <w:tcBorders>
              <w:top w:val="single" w:color="D5DAE3" w:sz="4"/>
              <w:left w:val="single" w:color="D5DAE3" w:sz="4"/>
              <w:bottom w:val="single" w:color="D5DAE3" w:sz="4"/>
              <w:right w:val="single" w:color="D5DAE3" w:sz="4"/>
            </w:tcBorders>
            <w:shd w:fill="EEF3FB" w:color="auto" w:val="clear"/>
            <w:tcMar>
              <w:top w:type="dxa" w:w="80"/>
              <w:left w:type="dxa" w:w="120"/>
              <w:bottom w:type="dxa" w:w="80"/>
              <w:right w:type="dxa" w:w="120"/>
            </w:tcMar>
          </w:tcPr>
          <w:p>
            <w:pPr>
              <w:spacing w:after="0"/>
            </w:pPr>
            <w:r>
              <w:rPr>
                <w:rFonts w:ascii="Calibri" w:cs="Calibri" w:eastAsia="Calibri" w:hAnsi="Calibri"/>
                <w:b/>
                <w:bCs/>
              </w:rPr>
              <w:t xml:space="preserve">Policy owner</w:t>
            </w:r>
          </w:p>
        </w:tc>
        <w:tc>
          <w:tcPr>
            <w:tcW w:type="dxa" w:w="6804"/>
            <w:tcBorders>
              <w:top w:val="single" w:color="D5DAE3" w:sz="4"/>
              <w:left w:val="single" w:color="D5DAE3" w:sz="4"/>
              <w:bottom w:val="single" w:color="D5DAE3" w:sz="4"/>
              <w:right w:val="single" w:color="D5DAE3" w:sz="4"/>
            </w:tcBorders>
            <w:tcMar>
              <w:top w:type="dxa" w:w="80"/>
              <w:left w:type="dxa" w:w="120"/>
              <w:bottom w:type="dxa" w:w="80"/>
              <w:right w:type="dxa" w:w="120"/>
            </w:tcMar>
          </w:tcPr>
          <w:p>
            <w:pPr>
              <w:spacing w:after="0"/>
            </w:pPr>
            <w:r>
              <w:rPr>
                <w:rFonts w:ascii="Calibri" w:cs="Calibri" w:eastAsia="Calibri" w:hAnsi="Calibri"/>
              </w:rPr>
              <w:t xml:space="preserve">[Name, title]</w:t>
            </w:r>
          </w:p>
        </w:tc>
      </w:tr>
      <w:tr>
        <w:tc>
          <w:tcPr>
            <w:tcW w:type="dxa" w:w="2916"/>
            <w:tcBorders>
              <w:top w:val="single" w:color="D5DAE3" w:sz="4"/>
              <w:left w:val="single" w:color="D5DAE3" w:sz="4"/>
              <w:bottom w:val="single" w:color="D5DAE3" w:sz="4"/>
              <w:right w:val="single" w:color="D5DAE3" w:sz="4"/>
            </w:tcBorders>
            <w:shd w:fill="EEF3FB" w:color="auto" w:val="clear"/>
            <w:tcMar>
              <w:top w:type="dxa" w:w="80"/>
              <w:left w:type="dxa" w:w="120"/>
              <w:bottom w:type="dxa" w:w="80"/>
              <w:right w:type="dxa" w:w="120"/>
            </w:tcMar>
          </w:tcPr>
          <w:p>
            <w:pPr>
              <w:spacing w:after="0"/>
            </w:pPr>
            <w:r>
              <w:rPr>
                <w:rFonts w:ascii="Calibri" w:cs="Calibri" w:eastAsia="Calibri" w:hAnsi="Calibri"/>
                <w:b/>
                <w:bCs/>
              </w:rPr>
              <w:t xml:space="preserve">Effective date</w:t>
            </w:r>
          </w:p>
        </w:tc>
        <w:tc>
          <w:tcPr>
            <w:tcW w:type="dxa" w:w="6804"/>
            <w:tcBorders>
              <w:top w:val="single" w:color="D5DAE3" w:sz="4"/>
              <w:left w:val="single" w:color="D5DAE3" w:sz="4"/>
              <w:bottom w:val="single" w:color="D5DAE3" w:sz="4"/>
              <w:right w:val="single" w:color="D5DAE3" w:sz="4"/>
            </w:tcBorders>
            <w:tcMar>
              <w:top w:type="dxa" w:w="80"/>
              <w:left w:type="dxa" w:w="120"/>
              <w:bottom w:type="dxa" w:w="80"/>
              <w:right w:type="dxa" w:w="120"/>
            </w:tcMar>
          </w:tcPr>
          <w:p>
            <w:pPr>
              <w:spacing w:after="0"/>
            </w:pPr>
            <w:r>
              <w:rPr>
                <w:rFonts w:ascii="Calibri" w:cs="Calibri" w:eastAsia="Calibri" w:hAnsi="Calibri"/>
              </w:rPr>
              <w:t xml:space="preserve">[Date]</w:t>
            </w:r>
          </w:p>
        </w:tc>
      </w:tr>
      <w:tr>
        <w:tc>
          <w:tcPr>
            <w:tcW w:type="dxa" w:w="2916"/>
            <w:tcBorders>
              <w:top w:val="single" w:color="D5DAE3" w:sz="4"/>
              <w:left w:val="single" w:color="D5DAE3" w:sz="4"/>
              <w:bottom w:val="single" w:color="D5DAE3" w:sz="4"/>
              <w:right w:val="single" w:color="D5DAE3" w:sz="4"/>
            </w:tcBorders>
            <w:shd w:fill="EEF3FB" w:color="auto" w:val="clear"/>
            <w:tcMar>
              <w:top w:type="dxa" w:w="80"/>
              <w:left w:type="dxa" w:w="120"/>
              <w:bottom w:type="dxa" w:w="80"/>
              <w:right w:type="dxa" w:w="120"/>
            </w:tcMar>
          </w:tcPr>
          <w:p>
            <w:pPr>
              <w:spacing w:after="0"/>
            </w:pPr>
            <w:r>
              <w:rPr>
                <w:rFonts w:ascii="Calibri" w:cs="Calibri" w:eastAsia="Calibri" w:hAnsi="Calibri"/>
                <w:b/>
                <w:bCs/>
              </w:rPr>
              <w:t xml:space="preserve">Next review</w:t>
            </w:r>
          </w:p>
        </w:tc>
        <w:tc>
          <w:tcPr>
            <w:tcW w:type="dxa" w:w="6804"/>
            <w:tcBorders>
              <w:top w:val="single" w:color="D5DAE3" w:sz="4"/>
              <w:left w:val="single" w:color="D5DAE3" w:sz="4"/>
              <w:bottom w:val="single" w:color="D5DAE3" w:sz="4"/>
              <w:right w:val="single" w:color="D5DAE3" w:sz="4"/>
            </w:tcBorders>
            <w:tcMar>
              <w:top w:type="dxa" w:w="80"/>
              <w:left w:type="dxa" w:w="120"/>
              <w:bottom w:type="dxa" w:w="80"/>
              <w:right w:type="dxa" w:w="120"/>
            </w:tcMar>
          </w:tcPr>
          <w:p>
            <w:pPr>
              <w:spacing w:after="0"/>
            </w:pPr>
            <w:r>
              <w:rPr>
                <w:rFonts w:ascii="Calibri" w:cs="Calibri" w:eastAsia="Calibri" w:hAnsi="Calibri"/>
              </w:rPr>
              <w:t xml:space="preserve">[Date, no more than 6 months from the effective date]</w:t>
            </w:r>
          </w:p>
        </w:tc>
      </w:tr>
    </w:tbl>
    <w:p>
      <w:pPr>
        <w:keepNext/>
        <w:spacing w:after="90" w:before="240"/>
      </w:pPr>
      <w:r>
        <w:rPr>
          <w:rFonts w:ascii="Calibri" w:cs="Calibri" w:eastAsia="Calibri" w:hAnsi="Calibri"/>
          <w:b/>
          <w:bCs/>
          <w:color w:val="0066FF"/>
          <w:sz w:val="25"/>
          <w:szCs w:val="25"/>
        </w:rPr>
        <w:t xml:space="preserve">1. Purpose</w:t>
      </w:r>
    </w:p>
    <w:p>
      <w:pPr>
        <w:spacing w:after="120"/>
      </w:pPr>
      <w:r>
        <w:rPr>
          <w:rFonts w:ascii="Calibri" w:cs="Calibri" w:eastAsia="Calibri" w:hAnsi="Calibri"/>
        </w:rPr>
        <w:t xml:space="preserve">[Company Name] encourages the safe, effective use of artificial intelligence (AI) tools to help us work better. This policy explains which AI tools may be used, what information must be protected, and who is responsible for work that AI helps produce.</w:t>
      </w:r>
    </w:p>
    <w:p>
      <w:pPr>
        <w:keepNext/>
        <w:spacing w:after="90" w:before="240"/>
      </w:pPr>
      <w:r>
        <w:rPr>
          <w:rFonts w:ascii="Calibri" w:cs="Calibri" w:eastAsia="Calibri" w:hAnsi="Calibri"/>
          <w:b/>
          <w:bCs/>
          <w:color w:val="0066FF"/>
          <w:sz w:val="25"/>
          <w:szCs w:val="25"/>
        </w:rPr>
        <w:t xml:space="preserve">2. Who and what this policy covers</w:t>
      </w:r>
    </w:p>
    <w:p>
      <w:pPr>
        <w:spacing w:after="120"/>
      </w:pPr>
      <w:r>
        <w:rPr>
          <w:rFonts w:ascii="Calibri" w:cs="Calibri" w:eastAsia="Calibri" w:hAnsi="Calibri"/>
        </w:rPr>
        <w:t xml:space="preserve">This policy applies to all employees, contractors and anyone else who does work for [Company Name]. It covers any AI tool used for company work, including chat assistants, writing and image tools, meeting note-takers, and AI features built into other software such as email, documents, CRM or accounting systems.</w:t>
      </w:r>
    </w:p>
    <w:p>
      <w:pPr>
        <w:keepNext/>
        <w:spacing w:after="90" w:before="240"/>
      </w:pPr>
      <w:r>
        <w:rPr>
          <w:rFonts w:ascii="Calibri" w:cs="Calibri" w:eastAsia="Calibri" w:hAnsi="Calibri"/>
          <w:b/>
          <w:bCs/>
          <w:color w:val="0066FF"/>
          <w:sz w:val="25"/>
          <w:szCs w:val="25"/>
        </w:rPr>
        <w:t xml:space="preserve">3. Approved AI tools</w:t>
      </w:r>
    </w:p>
    <w:p>
      <w:pPr>
        <w:spacing w:after="120"/>
      </w:pPr>
      <w:r>
        <w:rPr>
          <w:rFonts w:ascii="Calibri" w:cs="Calibri" w:eastAsia="Calibri" w:hAnsi="Calibri"/>
        </w:rPr>
        <w:t xml:space="preserve">Only the following AI tools may be used for company work, and only through company-provided accounts:</w:t>
      </w:r>
    </w:p>
    <w:p>
      <w:pPr>
        <w:pStyle w:val="ListParagraph"/>
        <w:numPr>
          <w:ilvl w:val="0"/>
          <w:numId w:val="2"/>
        </w:numPr>
        <w:spacing w:after="60"/>
      </w:pPr>
      <w:r>
        <w:rPr>
          <w:rFonts w:ascii="Calibri" w:cs="Calibri" w:eastAsia="Calibri" w:hAnsi="Calibri"/>
        </w:rPr>
        <w:t xml:space="preserve">[Tool name, e.g. Microsoft 365 Copilot] — approved for [uses]</w:t>
      </w:r>
    </w:p>
    <w:p>
      <w:pPr>
        <w:pStyle w:val="ListParagraph"/>
        <w:numPr>
          <w:ilvl w:val="0"/>
          <w:numId w:val="2"/>
        </w:numPr>
        <w:spacing w:after="60"/>
      </w:pPr>
      <w:r>
        <w:rPr>
          <w:rFonts w:ascii="Calibri" w:cs="Calibri" w:eastAsia="Calibri" w:hAnsi="Calibri"/>
        </w:rPr>
        <w:t xml:space="preserve">[Tool name, e.g. ChatGPT Team / Enterprise] — approved for [uses]</w:t>
      </w:r>
    </w:p>
    <w:p>
      <w:pPr>
        <w:pStyle w:val="ListParagraph"/>
        <w:numPr>
          <w:ilvl w:val="0"/>
          <w:numId w:val="2"/>
        </w:numPr>
        <w:spacing w:after="60"/>
      </w:pPr>
      <w:r>
        <w:rPr>
          <w:rFonts w:ascii="Calibri" w:cs="Calibri" w:eastAsia="Calibri" w:hAnsi="Calibri"/>
        </w:rPr>
        <w:t xml:space="preserve">[Tool name] — approved for [uses]</w:t>
      </w:r>
    </w:p>
    <w:p>
      <w:pPr>
        <w:spacing w:after="120"/>
      </w:pPr>
      <w:r>
        <w:rPr>
          <w:rFonts w:ascii="Calibri" w:cs="Calibri" w:eastAsia="Calibri" w:hAnsi="Calibri"/>
        </w:rPr>
        <w:t xml:space="preserve">To request a new tool, contact [Policy owner]. Do not use personal or free accounts for company work.</w:t>
      </w:r>
    </w:p>
    <w:p>
      <w:pPr>
        <w:keepNext/>
        <w:spacing w:after="90" w:before="240"/>
      </w:pPr>
      <w:r>
        <w:rPr>
          <w:rFonts w:ascii="Calibri" w:cs="Calibri" w:eastAsia="Calibri" w:hAnsi="Calibri"/>
          <w:b/>
          <w:bCs/>
          <w:color w:val="0066FF"/>
          <w:sz w:val="25"/>
          <w:szCs w:val="25"/>
        </w:rPr>
        <w:t xml:space="preserve">4. Information that must never be entered into AI tools</w:t>
      </w:r>
    </w:p>
    <w:p>
      <w:pPr>
        <w:spacing w:after="120"/>
      </w:pPr>
      <w:r>
        <w:rPr>
          <w:rFonts w:ascii="Calibri" w:cs="Calibri" w:eastAsia="Calibri" w:hAnsi="Calibri"/>
        </w:rPr>
        <w:t xml:space="preserve">Unless a tool has been specifically approved for it in writing, never enter:</w:t>
      </w:r>
    </w:p>
    <w:p>
      <w:pPr>
        <w:pStyle w:val="ListParagraph"/>
        <w:numPr>
          <w:ilvl w:val="0"/>
          <w:numId w:val="2"/>
        </w:numPr>
        <w:spacing w:after="60"/>
      </w:pPr>
      <w:r>
        <w:rPr>
          <w:rFonts w:ascii="Calibri" w:cs="Calibri" w:eastAsia="Calibri" w:hAnsi="Calibri"/>
        </w:rPr>
        <w:t xml:space="preserve">Customer or employee personal information (names with contact details, addresses, dates of birth, ID numbers)</w:t>
      </w:r>
    </w:p>
    <w:p>
      <w:pPr>
        <w:pStyle w:val="ListParagraph"/>
        <w:numPr>
          <w:ilvl w:val="0"/>
          <w:numId w:val="2"/>
        </w:numPr>
        <w:spacing w:after="60"/>
      </w:pPr>
      <w:r>
        <w:rPr>
          <w:rFonts w:ascii="Calibri" w:cs="Calibri" w:eastAsia="Calibri" w:hAnsi="Calibri"/>
        </w:rPr>
        <w:t xml:space="preserve">Financial account details, payment card data, bank details or passwords</w:t>
      </w:r>
    </w:p>
    <w:p>
      <w:pPr>
        <w:pStyle w:val="ListParagraph"/>
        <w:numPr>
          <w:ilvl w:val="0"/>
          <w:numId w:val="2"/>
        </w:numPr>
        <w:spacing w:after="60"/>
      </w:pPr>
      <w:r>
        <w:rPr>
          <w:rFonts w:ascii="Calibri" w:cs="Calibri" w:eastAsia="Calibri" w:hAnsi="Calibri"/>
        </w:rPr>
        <w:t xml:space="preserve">Health, medical or other sensitive personal information</w:t>
      </w:r>
    </w:p>
    <w:p>
      <w:pPr>
        <w:pStyle w:val="ListParagraph"/>
        <w:numPr>
          <w:ilvl w:val="0"/>
          <w:numId w:val="2"/>
        </w:numPr>
        <w:spacing w:after="60"/>
      </w:pPr>
      <w:r>
        <w:rPr>
          <w:rFonts w:ascii="Calibri" w:cs="Calibri" w:eastAsia="Calibri" w:hAnsi="Calibri"/>
        </w:rPr>
        <w:t xml:space="preserve">Confidential contracts, pricing, legal matters or information covered by a non-disclosure agreement</w:t>
      </w:r>
    </w:p>
    <w:p>
      <w:pPr>
        <w:pStyle w:val="ListParagraph"/>
        <w:numPr>
          <w:ilvl w:val="0"/>
          <w:numId w:val="2"/>
        </w:numPr>
        <w:spacing w:after="60"/>
      </w:pPr>
      <w:r>
        <w:rPr>
          <w:rFonts w:ascii="Calibri" w:cs="Calibri" w:eastAsia="Calibri" w:hAnsi="Calibri"/>
        </w:rPr>
        <w:t xml:space="preserve">Source code, security settings or system credentials</w:t>
      </w:r>
    </w:p>
    <w:p>
      <w:pPr>
        <w:pStyle w:val="ListParagraph"/>
        <w:numPr>
          <w:ilvl w:val="0"/>
          <w:numId w:val="2"/>
        </w:numPr>
        <w:spacing w:after="60"/>
      </w:pPr>
      <w:r>
        <w:rPr>
          <w:rFonts w:ascii="Calibri" w:cs="Calibri" w:eastAsia="Calibri" w:hAnsi="Calibri"/>
        </w:rPr>
        <w:t xml:space="preserve">[Any other information specific to your business]</w:t>
      </w:r>
    </w:p>
    <w:p>
      <w:pPr>
        <w:spacing w:after="120"/>
      </w:pPr>
      <w:r>
        <w:rPr>
          <w:rFonts w:ascii="Calibri" w:cs="Calibri" w:eastAsia="Calibri" w:hAnsi="Calibri"/>
        </w:rPr>
        <w:t xml:space="preserve">If you are unsure whether information is safe to use, remove identifying details first or ask [Policy owner].</w:t>
      </w:r>
    </w:p>
    <w:p>
      <w:pPr>
        <w:keepNext/>
        <w:spacing w:after="90" w:before="240"/>
      </w:pPr>
      <w:r>
        <w:rPr>
          <w:rFonts w:ascii="Calibri" w:cs="Calibri" w:eastAsia="Calibri" w:hAnsi="Calibri"/>
          <w:b/>
          <w:bCs/>
          <w:color w:val="0066FF"/>
          <w:sz w:val="25"/>
          <w:szCs w:val="25"/>
        </w:rPr>
        <w:t xml:space="preserve">5. Acceptable uses</w:t>
      </w:r>
    </w:p>
    <w:p>
      <w:pPr>
        <w:spacing w:after="120"/>
      </w:pPr>
      <w:r>
        <w:rPr>
          <w:rFonts w:ascii="Calibri" w:cs="Calibri" w:eastAsia="Calibri" w:hAnsi="Calibri"/>
        </w:rPr>
        <w:t xml:space="preserve">Approved AI tools may be used for tasks such as:</w:t>
      </w:r>
    </w:p>
    <w:p>
      <w:pPr>
        <w:pStyle w:val="ListParagraph"/>
        <w:numPr>
          <w:ilvl w:val="0"/>
          <w:numId w:val="2"/>
        </w:numPr>
        <w:spacing w:after="60"/>
      </w:pPr>
      <w:r>
        <w:rPr>
          <w:rFonts w:ascii="Calibri" w:cs="Calibri" w:eastAsia="Calibri" w:hAnsi="Calibri"/>
        </w:rPr>
        <w:t xml:space="preserve">Drafting and editing emails, documents and marketing copy</w:t>
      </w:r>
    </w:p>
    <w:p>
      <w:pPr>
        <w:pStyle w:val="ListParagraph"/>
        <w:numPr>
          <w:ilvl w:val="0"/>
          <w:numId w:val="2"/>
        </w:numPr>
        <w:spacing w:after="60"/>
      </w:pPr>
      <w:r>
        <w:rPr>
          <w:rFonts w:ascii="Calibri" w:cs="Calibri" w:eastAsia="Calibri" w:hAnsi="Calibri"/>
        </w:rPr>
        <w:t xml:space="preserve">Summarizing meetings, long documents or public information</w:t>
      </w:r>
    </w:p>
    <w:p>
      <w:pPr>
        <w:pStyle w:val="ListParagraph"/>
        <w:numPr>
          <w:ilvl w:val="0"/>
          <w:numId w:val="2"/>
        </w:numPr>
        <w:spacing w:after="60"/>
      </w:pPr>
      <w:r>
        <w:rPr>
          <w:rFonts w:ascii="Calibri" w:cs="Calibri" w:eastAsia="Calibri" w:hAnsi="Calibri"/>
        </w:rPr>
        <w:t xml:space="preserve">Brainstorming ideas, outlines and options</w:t>
      </w:r>
    </w:p>
    <w:p>
      <w:pPr>
        <w:pStyle w:val="ListParagraph"/>
        <w:numPr>
          <w:ilvl w:val="0"/>
          <w:numId w:val="2"/>
        </w:numPr>
        <w:spacing w:after="60"/>
      </w:pPr>
      <w:r>
        <w:rPr>
          <w:rFonts w:ascii="Calibri" w:cs="Calibri" w:eastAsia="Calibri" w:hAnsi="Calibri"/>
        </w:rPr>
        <w:t xml:space="preserve">Analyzing data that contains no restricted information</w:t>
      </w:r>
    </w:p>
    <w:p>
      <w:pPr>
        <w:pStyle w:val="ListParagraph"/>
        <w:numPr>
          <w:ilvl w:val="0"/>
          <w:numId w:val="2"/>
        </w:numPr>
        <w:spacing w:after="60"/>
      </w:pPr>
      <w:r>
        <w:rPr>
          <w:rFonts w:ascii="Calibri" w:cs="Calibri" w:eastAsia="Calibri" w:hAnsi="Calibri"/>
        </w:rPr>
        <w:t xml:space="preserve">Reformatting, translating or checking the tone of your own writing</w:t>
      </w:r>
    </w:p>
    <w:p>
      <w:pPr>
        <w:keepNext/>
        <w:spacing w:after="90" w:before="240"/>
      </w:pPr>
      <w:r>
        <w:rPr>
          <w:rFonts w:ascii="Calibri" w:cs="Calibri" w:eastAsia="Calibri" w:hAnsi="Calibri"/>
          <w:b/>
          <w:bCs/>
          <w:color w:val="0066FF"/>
          <w:sz w:val="25"/>
          <w:szCs w:val="25"/>
        </w:rPr>
        <w:t xml:space="preserve">6. Human review and responsibility</w:t>
      </w:r>
    </w:p>
    <w:p>
      <w:pPr>
        <w:spacing w:after="120"/>
      </w:pPr>
      <w:r>
        <w:rPr>
          <w:rFonts w:ascii="Calibri" w:cs="Calibri" w:eastAsia="Calibri" w:hAnsi="Calibri"/>
        </w:rPr>
        <w:t xml:space="preserve">AI tools can produce answers that sound confident but are wrong. </w:t>
      </w:r>
      <w:r>
        <w:rPr>
          <w:rFonts w:ascii="Calibri" w:cs="Calibri" w:eastAsia="Calibri" w:hAnsi="Calibri"/>
          <w:b/>
          <w:bCs/>
        </w:rPr>
        <w:t xml:space="preserve">You are responsible for anything AI helps you produce.</w:t>
      </w:r>
      <w:r>
        <w:rPr>
          <w:rFonts w:ascii="Calibri" w:cs="Calibri" w:eastAsia="Calibri" w:hAnsi="Calibri"/>
        </w:rPr>
        <w:t xml:space="preserve"> Before sending, publishing or relying on AI-assisted work, check facts, figures, names, references and calculations. AI must not be the only basis for decisions about people, such as hiring, pay or discipline, or for legal, tax or financial advice to customers.</w:t>
      </w:r>
    </w:p>
    <w:p>
      <w:pPr>
        <w:keepNext/>
        <w:spacing w:after="90" w:before="240"/>
      </w:pPr>
      <w:r>
        <w:rPr>
          <w:rFonts w:ascii="Calibri" w:cs="Calibri" w:eastAsia="Calibri" w:hAnsi="Calibri"/>
          <w:b/>
          <w:bCs/>
          <w:color w:val="0066FF"/>
          <w:sz w:val="25"/>
          <w:szCs w:val="25"/>
        </w:rPr>
        <w:t xml:space="preserve">7. Transparency</w:t>
      </w:r>
    </w:p>
    <w:p>
      <w:pPr>
        <w:spacing w:after="120"/>
      </w:pPr>
      <w:r>
        <w:rPr>
          <w:rFonts w:ascii="Calibri" w:cs="Calibri" w:eastAsia="Calibri" w:hAnsi="Calibri"/>
        </w:rPr>
        <w:t xml:space="preserve">Tell customers or colleagues when AI has been used in a way they would reasonably expect to know about, for example in customer-facing content that presents analysis or advice, in automated responses, or when AI is used to record or summarize a meeting. Ask permission before recording or transcribing a meeting with an AI tool.</w:t>
      </w:r>
    </w:p>
    <w:p>
      <w:pPr>
        <w:keepNext/>
        <w:spacing w:after="90" w:before="240"/>
      </w:pPr>
      <w:r>
        <w:rPr>
          <w:rFonts w:ascii="Calibri" w:cs="Calibri" w:eastAsia="Calibri" w:hAnsi="Calibri"/>
          <w:b/>
          <w:bCs/>
          <w:color w:val="0066FF"/>
          <w:sz w:val="25"/>
          <w:szCs w:val="25"/>
        </w:rPr>
        <w:t xml:space="preserve">8. Accounts, access and security</w:t>
      </w:r>
    </w:p>
    <w:p>
      <w:pPr>
        <w:spacing w:after="120"/>
      </w:pPr>
      <w:r>
        <w:rPr>
          <w:rFonts w:ascii="Calibri" w:cs="Calibri" w:eastAsia="Calibri" w:hAnsi="Calibri"/>
        </w:rPr>
        <w:t xml:space="preserve">Use company-managed accounts for all approved AI tools, protected by the company's sign-in and multi-factor authentication. Do not connect AI tools to company email, files or systems without approval from [Policy owner]. Access is removed when someone leaves the company.</w:t>
      </w:r>
    </w:p>
    <w:p>
      <w:pPr>
        <w:keepNext/>
        <w:spacing w:after="90" w:before="240"/>
      </w:pPr>
      <w:r>
        <w:rPr>
          <w:rFonts w:ascii="Calibri" w:cs="Calibri" w:eastAsia="Calibri" w:hAnsi="Calibri"/>
          <w:b/>
          <w:bCs/>
          <w:color w:val="0066FF"/>
          <w:sz w:val="25"/>
          <w:szCs w:val="25"/>
        </w:rPr>
        <w:t xml:space="preserve">9. Intellectual property and copyright</w:t>
      </w:r>
    </w:p>
    <w:p>
      <w:pPr>
        <w:spacing w:after="120"/>
      </w:pPr>
      <w:r>
        <w:rPr>
          <w:rFonts w:ascii="Calibri" w:cs="Calibri" w:eastAsia="Calibri" w:hAnsi="Calibri"/>
        </w:rPr>
        <w:t xml:space="preserve">Do not use AI tools to copy or closely imitate other people's copyrighted work, logos or brands. Work you create for [Company Name] with the help of AI belongs to [Company Name], as with any other work you produce for the company.</w:t>
      </w:r>
    </w:p>
    <w:p>
      <w:pPr>
        <w:keepNext/>
        <w:spacing w:after="90" w:before="240"/>
      </w:pPr>
      <w:r>
        <w:rPr>
          <w:rFonts w:ascii="Calibri" w:cs="Calibri" w:eastAsia="Calibri" w:hAnsi="Calibri"/>
          <w:b/>
          <w:bCs/>
          <w:color w:val="0066FF"/>
          <w:sz w:val="25"/>
          <w:szCs w:val="25"/>
        </w:rPr>
        <w:t xml:space="preserve">10. Questions and reporting problems</w:t>
      </w:r>
    </w:p>
    <w:p>
      <w:pPr>
        <w:spacing w:after="120"/>
      </w:pPr>
      <w:r>
        <w:rPr>
          <w:rFonts w:ascii="Calibri" w:cs="Calibri" w:eastAsia="Calibri" w:hAnsi="Calibri"/>
        </w:rPr>
        <w:t xml:space="preserve">Questions about this policy go to [Policy owner, email]. If restricted information is entered into an AI tool by mistake, or an AI tool produces harmful or inappropriate output, report it to [Policy owner] right away so it can be dealt with. Reporting mistakes promptly will not be held against you.</w:t>
      </w:r>
    </w:p>
    <w:p>
      <w:pPr>
        <w:keepNext/>
        <w:spacing w:after="90" w:before="240"/>
      </w:pPr>
      <w:r>
        <w:rPr>
          <w:rFonts w:ascii="Calibri" w:cs="Calibri" w:eastAsia="Calibri" w:hAnsi="Calibri"/>
          <w:b/>
          <w:bCs/>
          <w:color w:val="0066FF"/>
          <w:sz w:val="25"/>
          <w:szCs w:val="25"/>
        </w:rPr>
        <w:t xml:space="preserve">11. Review</w:t>
      </w:r>
    </w:p>
    <w:p>
      <w:pPr>
        <w:spacing w:after="120"/>
      </w:pPr>
      <w:r>
        <w:rPr>
          <w:rFonts w:ascii="Calibri" w:cs="Calibri" w:eastAsia="Calibri" w:hAnsi="Calibri"/>
        </w:rPr>
        <w:t xml:space="preserve">AI tools change quickly. [Policy owner] will review this policy at least every six months and whenever significant new AI tools or features are adopted.</w:t>
      </w:r>
    </w:p>
    <w:p>
      <w:pPr>
        <w:keepNext/>
        <w:spacing w:after="90" w:before="240"/>
      </w:pPr>
      <w:r>
        <w:rPr>
          <w:rFonts w:ascii="Calibri" w:cs="Calibri" w:eastAsia="Calibri" w:hAnsi="Calibri"/>
          <w:b/>
          <w:bCs/>
          <w:color w:val="0066FF"/>
          <w:sz w:val="25"/>
          <w:szCs w:val="25"/>
        </w:rPr>
        <w:t xml:space="preserve">Acknowledgement</w:t>
      </w:r>
    </w:p>
    <w:p>
      <w:pPr>
        <w:spacing w:after="200"/>
      </w:pPr>
      <w:r>
        <w:rPr>
          <w:rFonts w:ascii="Calibri" w:cs="Calibri" w:eastAsia="Calibri" w:hAnsi="Calibri"/>
        </w:rPr>
        <w:t xml:space="preserve">I have read and understand the [Company Name] AI Usage Policy and agree to follow it.</w:t>
      </w:r>
    </w:p>
    <w:tbl>
      <w:tblPr>
        <w:tblW w:type="dxa" w:w="972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16"/>
        <w:gridCol w:w="6804"/>
      </w:tblGrid>
      <w:tr>
        <w:tc>
          <w:tcPr>
            <w:tcW w:type="dxa" w:w="2916"/>
            <w:tcBorders>
              <w:top w:val="single" w:color="D5DAE3" w:sz="4"/>
              <w:left w:val="single" w:color="D5DAE3" w:sz="4"/>
              <w:bottom w:val="single" w:color="D5DAE3" w:sz="4"/>
              <w:right w:val="single" w:color="D5DAE3" w:sz="4"/>
            </w:tcBorders>
            <w:shd w:fill="EEF3FB" w:color="auto" w:val="clear"/>
            <w:tcMar>
              <w:top w:type="dxa" w:w="80"/>
              <w:left w:type="dxa" w:w="120"/>
              <w:bottom w:type="dxa" w:w="80"/>
              <w:right w:type="dxa" w:w="120"/>
            </w:tcMar>
          </w:tcPr>
          <w:p>
            <w:pPr>
              <w:spacing w:after="0"/>
            </w:pPr>
            <w:r>
              <w:rPr>
                <w:rFonts w:ascii="Calibri" w:cs="Calibri" w:eastAsia="Calibri" w:hAnsi="Calibri"/>
                <w:b/>
                <w:bCs/>
              </w:rPr>
              <w:t xml:space="preserve">Name</w:t>
            </w:r>
          </w:p>
        </w:tc>
        <w:tc>
          <w:tcPr>
            <w:tcW w:type="dxa" w:w="6804"/>
            <w:tcBorders>
              <w:top w:val="single" w:color="D5DAE3" w:sz="4"/>
              <w:left w:val="single" w:color="D5DAE3" w:sz="4"/>
              <w:bottom w:val="single" w:color="D5DAE3" w:sz="4"/>
              <w:right w:val="single" w:color="D5DAE3" w:sz="4"/>
            </w:tcBorders>
            <w:tcMar>
              <w:top w:type="dxa" w:w="80"/>
              <w:left w:type="dxa" w:w="120"/>
              <w:bottom w:type="dxa" w:w="80"/>
              <w:right w:type="dxa" w:w="120"/>
            </w:tcMar>
          </w:tcPr>
          <w:p>
            <w:pPr>
              <w:spacing w:after="0"/>
            </w:pPr>
          </w:p>
        </w:tc>
      </w:tr>
      <w:tr>
        <w:tc>
          <w:tcPr>
            <w:tcW w:type="dxa" w:w="2916"/>
            <w:tcBorders>
              <w:top w:val="single" w:color="D5DAE3" w:sz="4"/>
              <w:left w:val="single" w:color="D5DAE3" w:sz="4"/>
              <w:bottom w:val="single" w:color="D5DAE3" w:sz="4"/>
              <w:right w:val="single" w:color="D5DAE3" w:sz="4"/>
            </w:tcBorders>
            <w:shd w:fill="EEF3FB" w:color="auto" w:val="clear"/>
            <w:tcMar>
              <w:top w:type="dxa" w:w="80"/>
              <w:left w:type="dxa" w:w="120"/>
              <w:bottom w:type="dxa" w:w="80"/>
              <w:right w:type="dxa" w:w="120"/>
            </w:tcMar>
          </w:tcPr>
          <w:p>
            <w:pPr>
              <w:spacing w:after="0"/>
            </w:pPr>
            <w:r>
              <w:rPr>
                <w:rFonts w:ascii="Calibri" w:cs="Calibri" w:eastAsia="Calibri" w:hAnsi="Calibri"/>
                <w:b/>
                <w:bCs/>
              </w:rPr>
              <w:t xml:space="preserve">Signature</w:t>
            </w:r>
          </w:p>
        </w:tc>
        <w:tc>
          <w:tcPr>
            <w:tcW w:type="dxa" w:w="6804"/>
            <w:tcBorders>
              <w:top w:val="single" w:color="D5DAE3" w:sz="4"/>
              <w:left w:val="single" w:color="D5DAE3" w:sz="4"/>
              <w:bottom w:val="single" w:color="D5DAE3" w:sz="4"/>
              <w:right w:val="single" w:color="D5DAE3" w:sz="4"/>
            </w:tcBorders>
            <w:tcMar>
              <w:top w:type="dxa" w:w="80"/>
              <w:left w:type="dxa" w:w="120"/>
              <w:bottom w:type="dxa" w:w="80"/>
              <w:right w:type="dxa" w:w="120"/>
            </w:tcMar>
          </w:tcPr>
          <w:p>
            <w:pPr>
              <w:spacing w:after="0"/>
            </w:pPr>
          </w:p>
        </w:tc>
      </w:tr>
      <w:tr>
        <w:tc>
          <w:tcPr>
            <w:tcW w:type="dxa" w:w="2916"/>
            <w:tcBorders>
              <w:top w:val="single" w:color="D5DAE3" w:sz="4"/>
              <w:left w:val="single" w:color="D5DAE3" w:sz="4"/>
              <w:bottom w:val="single" w:color="D5DAE3" w:sz="4"/>
              <w:right w:val="single" w:color="D5DAE3" w:sz="4"/>
            </w:tcBorders>
            <w:shd w:fill="EEF3FB" w:color="auto" w:val="clear"/>
            <w:tcMar>
              <w:top w:type="dxa" w:w="80"/>
              <w:left w:type="dxa" w:w="120"/>
              <w:bottom w:type="dxa" w:w="80"/>
              <w:right w:type="dxa" w:w="120"/>
            </w:tcMar>
          </w:tcPr>
          <w:p>
            <w:pPr>
              <w:spacing w:after="0"/>
            </w:pPr>
            <w:r>
              <w:rPr>
                <w:rFonts w:ascii="Calibri" w:cs="Calibri" w:eastAsia="Calibri" w:hAnsi="Calibri"/>
                <w:b/>
                <w:bCs/>
              </w:rPr>
              <w:t xml:space="preserve">Date</w:t>
            </w:r>
          </w:p>
        </w:tc>
        <w:tc>
          <w:tcPr>
            <w:tcW w:type="dxa" w:w="6804"/>
            <w:tcBorders>
              <w:top w:val="single" w:color="D5DAE3" w:sz="4"/>
              <w:left w:val="single" w:color="D5DAE3" w:sz="4"/>
              <w:bottom w:val="single" w:color="D5DAE3" w:sz="4"/>
              <w:right w:val="single" w:color="D5DAE3" w:sz="4"/>
            </w:tcBorders>
            <w:tcMar>
              <w:top w:type="dxa" w:w="80"/>
              <w:left w:type="dxa" w:w="120"/>
              <w:bottom w:type="dxa" w:w="80"/>
              <w:right w:type="dxa" w:w="120"/>
            </w:tcMar>
          </w:tcPr>
          <w:p>
            <w:pPr>
              <w:spacing w:after="0"/>
            </w:pPr>
          </w:p>
        </w:tc>
      </w:tr>
    </w:tbl>
    <w:sectPr>
      <w:headerReference w:type="default" r:id="rId7"/>
      <w:footerReference w:type="default" r:id="rId8"/>
      <w:pgSz w:w="12240" w:h="15840" w:orient="portrait"/>
      <w:pgMar w:top="1080" w:right="1260" w:bottom="1000" w:left="1260"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C757D"/>
        <w:sz w:val="16"/>
        <w:szCs w:val="16"/>
      </w:rPr>
      <w:t xml:space="preserve">Free template from Bluelink Systems · www.bluelinksystems.com · Not legal advice     Page </w:t>
    </w:r>
    <w:r>
      <w:rPr>
        <w:rFonts w:ascii="Calibri" w:cs="Calibri" w:eastAsia="Calibri" w:hAnsi="Calibri"/>
        <w:color w:val="6C757D"/>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C757D"/>
        <w:sz w:val="16"/>
        <w:szCs w:val="16"/>
      </w:rPr>
      <w:t xml:space="preserve">Template provided by </w:t>
    </w:r>
    <w:r>
      <w:drawing>
        <wp:inline distT="0" distB="0" distL="0" distR="0">
          <wp:extent cx="102870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28700" cy="1714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8d30f872d9ae2dd8f4dfc8d9649591da9fa0c2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Usage Policy Template</dc:title>
  <dc:creator>Bluelink Systems</dc:creator>
  <cp:lastModifiedBy>Un-named</cp:lastModifiedBy>
  <cp:revision>1</cp:revision>
  <dcterms:created xsi:type="dcterms:W3CDTF">2026-10-06T00:53:24.121Z</dcterms:created>
  <dcterms:modified xsi:type="dcterms:W3CDTF">2026-10-06T00:53:24.121Z</dcterms:modified>
</cp:coreProperties>
</file>

<file path=docProps/custom.xml><?xml version="1.0" encoding="utf-8"?>
<Properties xmlns="http://schemas.openxmlformats.org/officeDocument/2006/custom-properties" xmlns:vt="http://schemas.openxmlformats.org/officeDocument/2006/docPropsVTypes"/>
</file>